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3A95F" w14:textId="77777777" w:rsidR="00AC1A5E" w:rsidRDefault="00AC1A5E">
      <w:pPr>
        <w:rPr>
          <w:rFonts w:eastAsia="Arial"/>
        </w:rPr>
      </w:pPr>
      <w:r>
        <w:rPr>
          <w:b/>
          <w:bCs/>
          <w:sz w:val="32"/>
          <w:szCs w:val="32"/>
        </w:rPr>
        <w:t>Effizientes Gleiten, Schweben, Schieben</w:t>
      </w:r>
      <w:r>
        <w:rPr>
          <w:b/>
          <w:bCs/>
          <w:sz w:val="32"/>
          <w:szCs w:val="32"/>
        </w:rPr>
        <w:br/>
      </w:r>
      <w:r>
        <w:rPr>
          <w:rFonts w:eastAsia="Arial"/>
        </w:rPr>
        <w:t xml:space="preserve">Sie sparen Platz, wo jeder Zentimeter zählt – Schiebe- und Schwebetürlösungen </w:t>
      </w:r>
    </w:p>
    <w:p w14:paraId="28B76E0F" w14:textId="1B3344D0" w:rsidR="00331A01" w:rsidRDefault="00AC1A5E">
      <w:pPr>
        <w:rPr>
          <w:rFonts w:eastAsia="Arial"/>
          <w:sz w:val="8"/>
          <w:szCs w:val="8"/>
        </w:rPr>
      </w:pPr>
      <w:r>
        <w:rPr>
          <w:rFonts w:eastAsia="Arial"/>
        </w:rPr>
        <w:t xml:space="preserve">aus dem </w:t>
      </w:r>
      <w:proofErr w:type="spellStart"/>
      <w:r>
        <w:rPr>
          <w:rFonts w:eastAsia="Arial"/>
        </w:rPr>
        <w:t>Slido</w:t>
      </w:r>
      <w:proofErr w:type="spellEnd"/>
      <w:r>
        <w:rPr>
          <w:rFonts w:eastAsia="Arial"/>
        </w:rPr>
        <w:t xml:space="preserve"> Sortiment von Häfele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31A01" w14:paraId="2196F1CD" w14:textId="77777777">
        <w:trPr>
          <w:jc w:val="center"/>
        </w:trPr>
        <w:tc>
          <w:tcPr>
            <w:tcW w:w="5000" w:type="pct"/>
            <w:tcBorders>
              <w:top w:val="nil"/>
              <w:left w:val="nil"/>
              <w:bottom w:val="nil"/>
              <w:right w:val="nil"/>
            </w:tcBorders>
            <w:tcMar>
              <w:top w:w="0" w:type="dxa"/>
              <w:left w:w="0" w:type="dxa"/>
              <w:bottom w:w="0" w:type="dxa"/>
              <w:right w:w="227" w:type="dxa"/>
            </w:tcMar>
          </w:tcPr>
          <w:p w14:paraId="20060267" w14:textId="77777777" w:rsidR="00331A01" w:rsidRDefault="00AC1A5E">
            <w:pPr>
              <w:rPr>
                <w:sz w:val="18"/>
                <w:szCs w:val="18"/>
              </w:rPr>
            </w:pPr>
            <w:r>
              <w:rPr>
                <w:noProof/>
                <w:sz w:val="18"/>
                <w:szCs w:val="18"/>
              </w:rPr>
              <w:drawing>
                <wp:inline distT="0" distB="0" distL="0" distR="0" wp14:anchorId="6D4854A7" wp14:editId="0AE46A6E">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6C70AC8" w14:textId="77777777" w:rsidR="00331A01" w:rsidRDefault="00AC1A5E">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31A01" w14:paraId="58C4A197" w14:textId="77777777">
        <w:tc>
          <w:tcPr>
            <w:tcW w:w="3500" w:type="pct"/>
            <w:gridSpan w:val="2"/>
            <w:tcBorders>
              <w:top w:val="nil"/>
              <w:left w:val="nil"/>
              <w:bottom w:val="nil"/>
              <w:right w:val="nil"/>
            </w:tcBorders>
            <w:tcMar>
              <w:top w:w="0" w:type="dxa"/>
              <w:left w:w="0" w:type="dxa"/>
              <w:bottom w:w="0" w:type="dxa"/>
              <w:right w:w="227" w:type="dxa"/>
            </w:tcMar>
          </w:tcPr>
          <w:p w14:paraId="321A7FA8" w14:textId="77777777" w:rsidR="00AC1A5E" w:rsidRDefault="00AC1A5E">
            <w:pPr>
              <w:spacing w:after="240"/>
              <w:rPr>
                <w:i/>
                <w:sz w:val="20"/>
                <w:szCs w:val="20"/>
              </w:rPr>
            </w:pPr>
          </w:p>
          <w:p w14:paraId="0CF5752C" w14:textId="0501D379" w:rsidR="00331A01" w:rsidRDefault="00AC1A5E">
            <w:pPr>
              <w:spacing w:after="240"/>
              <w:rPr>
                <w:sz w:val="20"/>
                <w:szCs w:val="20"/>
              </w:rPr>
            </w:pPr>
            <w:r>
              <w:rPr>
                <w:i/>
                <w:sz w:val="20"/>
                <w:szCs w:val="20"/>
              </w:rPr>
              <w:t xml:space="preserve">Mit Häfele </w:t>
            </w:r>
            <w:proofErr w:type="spellStart"/>
            <w:r>
              <w:rPr>
                <w:i/>
                <w:sz w:val="20"/>
                <w:szCs w:val="20"/>
              </w:rPr>
              <w:t>Slido</w:t>
            </w:r>
            <w:proofErr w:type="spellEnd"/>
            <w:r>
              <w:rPr>
                <w:i/>
                <w:sz w:val="20"/>
                <w:szCs w:val="20"/>
              </w:rPr>
              <w:t xml:space="preserve"> präsentiert Häfele ein vielseitiges Sortiment an Schiebe- und Schwebetürsystemen, das Funktionalität, ansprechendes Design und eine besonders einfache Montage verbindet. Ob verdeckt laufend, wand-, flächenbündig oder raumhoch – Schiebetüren und -wände eröffnen viele Gestaltungsmöglichkeiten im Möbel- und Innenausbau. Wo jeder Zentimeter zählt, sparen sie Platz, denn sie benötigen keinen Schwenkbereich. In Möbeln ermöglichen sie ein ruhiges Gesamtbild. Als Raumteiler oder Zimmertüren gliedern sie Räume</w:t>
            </w:r>
            <w:r>
              <w:rPr>
                <w:i/>
                <w:sz w:val="20"/>
                <w:szCs w:val="20"/>
              </w:rPr>
              <w:t xml:space="preserve"> flexibel und elegant. Ganz neu sind zum Beispiel Varianten für teleskopisches und symmetrisches Schieben im Türsystem </w:t>
            </w:r>
            <w:proofErr w:type="spellStart"/>
            <w:r>
              <w:rPr>
                <w:i/>
                <w:sz w:val="20"/>
                <w:szCs w:val="20"/>
              </w:rPr>
              <w:t>Slido</w:t>
            </w:r>
            <w:proofErr w:type="spellEnd"/>
            <w:r>
              <w:rPr>
                <w:i/>
                <w:sz w:val="20"/>
                <w:szCs w:val="20"/>
              </w:rPr>
              <w:t xml:space="preserve"> D-Line11. </w:t>
            </w:r>
          </w:p>
          <w:p w14:paraId="3F9CDCA5" w14:textId="77777777" w:rsidR="00331A01" w:rsidRDefault="00AC1A5E">
            <w:pPr>
              <w:spacing w:after="240"/>
              <w:rPr>
                <w:sz w:val="20"/>
                <w:szCs w:val="20"/>
              </w:rPr>
            </w:pPr>
            <w:r>
              <w:rPr>
                <w:sz w:val="20"/>
                <w:szCs w:val="20"/>
              </w:rPr>
              <w:t xml:space="preserve">Ob im Möbelbau, als Raumtrennung oder Zimmertürlösung – </w:t>
            </w:r>
            <w:proofErr w:type="spellStart"/>
            <w:r>
              <w:rPr>
                <w:sz w:val="20"/>
                <w:szCs w:val="20"/>
              </w:rPr>
              <w:t>Slido</w:t>
            </w:r>
            <w:proofErr w:type="spellEnd"/>
            <w:r>
              <w:rPr>
                <w:sz w:val="20"/>
                <w:szCs w:val="20"/>
              </w:rPr>
              <w:t xml:space="preserve"> von Häfele bietet für jede Anwendung die passende Technik. Das Sortiment gliedert sich in vier Produktkategorien: </w:t>
            </w:r>
            <w:proofErr w:type="spellStart"/>
            <w:r>
              <w:rPr>
                <w:sz w:val="20"/>
                <w:szCs w:val="20"/>
              </w:rPr>
              <w:t>Slido</w:t>
            </w:r>
            <w:proofErr w:type="spellEnd"/>
            <w:r>
              <w:rPr>
                <w:sz w:val="20"/>
                <w:szCs w:val="20"/>
              </w:rPr>
              <w:t xml:space="preserve"> </w:t>
            </w:r>
            <w:proofErr w:type="spellStart"/>
            <w:r>
              <w:rPr>
                <w:sz w:val="20"/>
                <w:szCs w:val="20"/>
              </w:rPr>
              <w:t>Furniture</w:t>
            </w:r>
            <w:proofErr w:type="spellEnd"/>
            <w:r>
              <w:rPr>
                <w:sz w:val="20"/>
                <w:szCs w:val="20"/>
              </w:rPr>
              <w:t xml:space="preserve"> für Möbel und Fronten, </w:t>
            </w:r>
            <w:proofErr w:type="spellStart"/>
            <w:r>
              <w:rPr>
                <w:sz w:val="20"/>
                <w:szCs w:val="20"/>
              </w:rPr>
              <w:t>Slido</w:t>
            </w:r>
            <w:proofErr w:type="spellEnd"/>
            <w:r>
              <w:rPr>
                <w:sz w:val="20"/>
                <w:szCs w:val="20"/>
              </w:rPr>
              <w:t xml:space="preserve"> Door für Zimmertüren und Wandöffnungen, </w:t>
            </w:r>
            <w:proofErr w:type="spellStart"/>
            <w:r>
              <w:rPr>
                <w:sz w:val="20"/>
                <w:szCs w:val="20"/>
              </w:rPr>
              <w:t>Slido</w:t>
            </w:r>
            <w:proofErr w:type="spellEnd"/>
            <w:r>
              <w:rPr>
                <w:sz w:val="20"/>
                <w:szCs w:val="20"/>
              </w:rPr>
              <w:t xml:space="preserve"> Room für flexible Raumgliederungen sowie </w:t>
            </w:r>
            <w:proofErr w:type="spellStart"/>
            <w:r>
              <w:rPr>
                <w:sz w:val="20"/>
                <w:szCs w:val="20"/>
              </w:rPr>
              <w:t>Slido</w:t>
            </w:r>
            <w:proofErr w:type="spellEnd"/>
            <w:r>
              <w:rPr>
                <w:sz w:val="20"/>
                <w:szCs w:val="20"/>
              </w:rPr>
              <w:t xml:space="preserve"> Wall für mobile Trennwände im Objekt- und Wohnbereich. Präzise Lauftechnik, sanftes Schließen und hochwertige Ausführungen sind allen Systemen gemeinsam.</w:t>
            </w:r>
          </w:p>
          <w:p w14:paraId="7FC9809A" w14:textId="77777777" w:rsidR="00331A01" w:rsidRDefault="00AC1A5E">
            <w:pPr>
              <w:spacing w:after="240"/>
              <w:rPr>
                <w:sz w:val="20"/>
                <w:szCs w:val="20"/>
              </w:rPr>
            </w:pPr>
            <w:r>
              <w:rPr>
                <w:b/>
                <w:sz w:val="20"/>
                <w:szCs w:val="20"/>
              </w:rPr>
              <w:t>Gut begleitet: Die Produktexperten von Häfele</w:t>
            </w:r>
          </w:p>
          <w:p w14:paraId="70578BE7" w14:textId="77777777" w:rsidR="00331A01" w:rsidRDefault="00AC1A5E">
            <w:pPr>
              <w:spacing w:after="240"/>
              <w:rPr>
                <w:sz w:val="20"/>
                <w:szCs w:val="20"/>
              </w:rPr>
            </w:pPr>
            <w:r>
              <w:rPr>
                <w:sz w:val="20"/>
                <w:szCs w:val="20"/>
              </w:rPr>
              <w:t xml:space="preserve">Neben dem breiten Sortiment bietet Häfele seinen Kunden mit den Produktexperten für Schiebelösungen einen echten Mehrwert: Mit fundierter technischer Beratung, umfassender Planungs- und Umsetzungskompetenz begleiten sie Projekte von der Idee bis zur Realisierung, gerade bei besonders komplexen Anforderungen. Dank ihrer tiefen Produkt- und Branchenkenntnisse entwickeln sie mit den Kunden zusammen passgenaue Lösungen. In ganz Deutschland sind die Produktexperten telefonisch, per </w:t>
            </w:r>
            <w:r>
              <w:rPr>
                <w:sz w:val="20"/>
                <w:szCs w:val="20"/>
              </w:rPr>
              <w:lastRenderedPageBreak/>
              <w:t>Mail oder persönlich ansprechbar und beraten Häfele Kunden auf Wunsch auch gerne vor Ort.</w:t>
            </w:r>
          </w:p>
          <w:p w14:paraId="699F15C6" w14:textId="77777777" w:rsidR="00331A01" w:rsidRDefault="00AC1A5E">
            <w:pPr>
              <w:spacing w:after="240"/>
              <w:rPr>
                <w:sz w:val="20"/>
                <w:szCs w:val="20"/>
              </w:rPr>
            </w:pPr>
            <w:r>
              <w:rPr>
                <w:b/>
                <w:sz w:val="20"/>
                <w:szCs w:val="20"/>
              </w:rPr>
              <w:t xml:space="preserve">Neu: </w:t>
            </w:r>
            <w:proofErr w:type="spellStart"/>
            <w:r>
              <w:rPr>
                <w:b/>
                <w:sz w:val="20"/>
                <w:szCs w:val="20"/>
              </w:rPr>
              <w:t>Slido</w:t>
            </w:r>
            <w:proofErr w:type="spellEnd"/>
            <w:r>
              <w:rPr>
                <w:b/>
                <w:sz w:val="20"/>
                <w:szCs w:val="20"/>
              </w:rPr>
              <w:t xml:space="preserve"> D-Line11 jetzt auch mit teleskopischem und symmetrischem Schieben</w:t>
            </w:r>
          </w:p>
          <w:p w14:paraId="17134CAF" w14:textId="77777777" w:rsidR="00331A01" w:rsidRDefault="00AC1A5E">
            <w:pPr>
              <w:spacing w:after="240"/>
              <w:rPr>
                <w:sz w:val="20"/>
                <w:szCs w:val="20"/>
              </w:rPr>
            </w:pPr>
            <w:r>
              <w:rPr>
                <w:sz w:val="20"/>
                <w:szCs w:val="20"/>
              </w:rPr>
              <w:t xml:space="preserve">Eines der Systeme, das unzählige Möglichkeiten bietet, ist das Schiebetürsystem </w:t>
            </w:r>
            <w:proofErr w:type="spellStart"/>
            <w:r>
              <w:rPr>
                <w:sz w:val="20"/>
                <w:szCs w:val="20"/>
              </w:rPr>
              <w:t>Slido</w:t>
            </w:r>
            <w:proofErr w:type="spellEnd"/>
            <w:r>
              <w:rPr>
                <w:sz w:val="20"/>
                <w:szCs w:val="20"/>
              </w:rPr>
              <w:t xml:space="preserve"> D-Line11 für lineares Schieben. Es bietet höchste Flexibilität für Holz-, Glas- und Alurahmentüren. Das durchgängige Schienen- und Zubehörsystem erlaubt Anwendungen von der Wand- und Taschenmontage über integrierte Deckenlösungen bis hin zu synchronen Öffnungs- und Stapelanlagen. Eine neue Generation der Einzugsdämpfung mit Fluidtechnologie sorgt für gleichmäßige, leise Bewegungsabläufe. Die optionale Push-</w:t>
            </w:r>
            <w:proofErr w:type="spellStart"/>
            <w:r>
              <w:rPr>
                <w:sz w:val="20"/>
                <w:szCs w:val="20"/>
              </w:rPr>
              <w:t>to</w:t>
            </w:r>
            <w:proofErr w:type="spellEnd"/>
            <w:r>
              <w:rPr>
                <w:sz w:val="20"/>
                <w:szCs w:val="20"/>
              </w:rPr>
              <w:t>-open-Funktion ermöglicht einen komfortablen, grifflosen Zugang.</w:t>
            </w:r>
          </w:p>
          <w:p w14:paraId="5A71A3CC" w14:textId="77777777" w:rsidR="00331A01" w:rsidRDefault="00AC1A5E">
            <w:pPr>
              <w:spacing w:after="240"/>
              <w:rPr>
                <w:sz w:val="20"/>
                <w:szCs w:val="20"/>
              </w:rPr>
            </w:pPr>
            <w:r>
              <w:rPr>
                <w:sz w:val="20"/>
                <w:szCs w:val="20"/>
              </w:rPr>
              <w:t>Ganz neu sind die Varianten für teleskopisches und symmetrisches Schieben. Sie erweitern das Einsatzspektrum deutlich und sind ideal für mehrflügelige Anlagen. Kugelgelagerte Laufwagen und eine bewegungssteuernde Zahnriementechnik runden das System, das nun auch mit schwarzen Profilen erhältlich ist, ab.</w:t>
            </w:r>
          </w:p>
          <w:p w14:paraId="54A5BB39" w14:textId="77777777" w:rsidR="00331A01" w:rsidRDefault="00AC1A5E">
            <w:pPr>
              <w:spacing w:after="240"/>
              <w:rPr>
                <w:sz w:val="20"/>
                <w:szCs w:val="20"/>
              </w:rPr>
            </w:pPr>
            <w:r>
              <w:rPr>
                <w:b/>
                <w:sz w:val="20"/>
                <w:szCs w:val="20"/>
              </w:rPr>
              <w:t xml:space="preserve">Maßgeschneidert im Raum mit </w:t>
            </w:r>
            <w:proofErr w:type="spellStart"/>
            <w:r>
              <w:rPr>
                <w:b/>
                <w:sz w:val="20"/>
                <w:szCs w:val="20"/>
              </w:rPr>
              <w:t>Slido</w:t>
            </w:r>
            <w:proofErr w:type="spellEnd"/>
            <w:r>
              <w:rPr>
                <w:b/>
                <w:sz w:val="20"/>
                <w:szCs w:val="20"/>
              </w:rPr>
              <w:t xml:space="preserve"> R-</w:t>
            </w:r>
            <w:proofErr w:type="spellStart"/>
            <w:r>
              <w:rPr>
                <w:b/>
                <w:sz w:val="20"/>
                <w:szCs w:val="20"/>
              </w:rPr>
              <w:t>Aluflex</w:t>
            </w:r>
            <w:proofErr w:type="spellEnd"/>
          </w:p>
          <w:p w14:paraId="750C6C0B" w14:textId="77777777" w:rsidR="00331A01" w:rsidRDefault="00AC1A5E">
            <w:pPr>
              <w:spacing w:after="240"/>
              <w:rPr>
                <w:sz w:val="20"/>
                <w:szCs w:val="20"/>
              </w:rPr>
            </w:pPr>
            <w:r>
              <w:rPr>
                <w:sz w:val="20"/>
                <w:szCs w:val="20"/>
              </w:rPr>
              <w:t xml:space="preserve">Raum ist oft knapp – und seine effiziente Nutzung dann eine zentrale planerische Aufgabe. Das Schiebetürsystem </w:t>
            </w:r>
            <w:proofErr w:type="spellStart"/>
            <w:r>
              <w:rPr>
                <w:sz w:val="20"/>
                <w:szCs w:val="20"/>
              </w:rPr>
              <w:t>Slido</w:t>
            </w:r>
            <w:proofErr w:type="spellEnd"/>
            <w:r>
              <w:rPr>
                <w:sz w:val="20"/>
                <w:szCs w:val="20"/>
              </w:rPr>
              <w:t xml:space="preserve"> R-</w:t>
            </w:r>
            <w:proofErr w:type="spellStart"/>
            <w:r>
              <w:rPr>
                <w:sz w:val="20"/>
                <w:szCs w:val="20"/>
              </w:rPr>
              <w:t>Aluflex</w:t>
            </w:r>
            <w:proofErr w:type="spellEnd"/>
            <w:r>
              <w:rPr>
                <w:sz w:val="20"/>
                <w:szCs w:val="20"/>
              </w:rPr>
              <w:t xml:space="preserve"> unterstützt bei der funktionalen und flexiblen Raumgestaltung. Es strukturiert Flächen, trennt Bereiche optisch und schafft Stauraum, oder Rückzugsorte und Ordnung. Die Systemlösung eignet sich für maßgeschneiderte Einbausituationen wie begehbare Kleiderschränke, Nischen unter Treppen, Dachschrägen oder Kniestöcke. Dank des variablen Alurahmensystems und zahlreicher Designoptionen lässt sich </w:t>
            </w:r>
            <w:proofErr w:type="spellStart"/>
            <w:r>
              <w:rPr>
                <w:sz w:val="20"/>
                <w:szCs w:val="20"/>
              </w:rPr>
              <w:t>Slido</w:t>
            </w:r>
            <w:proofErr w:type="spellEnd"/>
            <w:r>
              <w:rPr>
                <w:sz w:val="20"/>
                <w:szCs w:val="20"/>
              </w:rPr>
              <w:t xml:space="preserve"> R-</w:t>
            </w:r>
            <w:proofErr w:type="spellStart"/>
            <w:r>
              <w:rPr>
                <w:sz w:val="20"/>
                <w:szCs w:val="20"/>
              </w:rPr>
              <w:t>Aluflex</w:t>
            </w:r>
            <w:proofErr w:type="spellEnd"/>
            <w:r>
              <w:rPr>
                <w:sz w:val="20"/>
                <w:szCs w:val="20"/>
              </w:rPr>
              <w:t xml:space="preserve"> präzise in Architektur- und Möbelkonzepte integrieren.</w:t>
            </w:r>
          </w:p>
          <w:p w14:paraId="7899E93D" w14:textId="77777777" w:rsidR="00331A01" w:rsidRDefault="00AC1A5E">
            <w:pPr>
              <w:spacing w:after="240"/>
              <w:rPr>
                <w:sz w:val="20"/>
                <w:szCs w:val="20"/>
              </w:rPr>
            </w:pPr>
            <w:r>
              <w:rPr>
                <w:b/>
                <w:sz w:val="20"/>
                <w:szCs w:val="20"/>
              </w:rPr>
              <w:t>Schnelle Unterstützung für Fachleute</w:t>
            </w:r>
          </w:p>
          <w:p w14:paraId="4395C41E" w14:textId="77777777" w:rsidR="00331A01" w:rsidRDefault="00AC1A5E">
            <w:pPr>
              <w:spacing w:after="240"/>
              <w:rPr>
                <w:sz w:val="20"/>
                <w:szCs w:val="20"/>
              </w:rPr>
            </w:pPr>
            <w:r>
              <w:rPr>
                <w:sz w:val="20"/>
                <w:szCs w:val="20"/>
              </w:rPr>
              <w:t xml:space="preserve">Das gesamte </w:t>
            </w:r>
            <w:proofErr w:type="spellStart"/>
            <w:r>
              <w:rPr>
                <w:sz w:val="20"/>
                <w:szCs w:val="20"/>
              </w:rPr>
              <w:t>Slido</w:t>
            </w:r>
            <w:proofErr w:type="spellEnd"/>
            <w:r>
              <w:rPr>
                <w:sz w:val="20"/>
                <w:szCs w:val="20"/>
              </w:rPr>
              <w:t xml:space="preserve">-Produktsortiment gibt es unter </w:t>
            </w:r>
            <w:proofErr w:type="spellStart"/>
            <w:r>
              <w:rPr>
                <w:sz w:val="20"/>
                <w:szCs w:val="20"/>
              </w:rPr>
              <w:t>unter</w:t>
            </w:r>
            <w:proofErr w:type="spellEnd"/>
            <w:r>
              <w:rPr>
                <w:sz w:val="20"/>
                <w:szCs w:val="20"/>
              </w:rPr>
              <w:t xml:space="preserve"> </w:t>
            </w:r>
            <w:hyperlink r:id="rId7" w:tgtFrame="_blank">
              <w:proofErr w:type="spellStart"/>
              <w:r>
                <w:rPr>
                  <w:rStyle w:val="Hyperlink"/>
                  <w:color w:val="000000"/>
                  <w:sz w:val="20"/>
                  <w:szCs w:val="20"/>
                </w:rPr>
                <w:t>Slido</w:t>
              </w:r>
              <w:proofErr w:type="spellEnd"/>
              <w:r>
                <w:rPr>
                  <w:rStyle w:val="Hyperlink"/>
                  <w:color w:val="000000"/>
                  <w:sz w:val="20"/>
                  <w:szCs w:val="20"/>
                </w:rPr>
                <w:t xml:space="preserve"> | HÄFELE</w:t>
              </w:r>
            </w:hyperlink>
            <w:r>
              <w:rPr>
                <w:sz w:val="20"/>
                <w:szCs w:val="20"/>
              </w:rPr>
              <w:t>. Dort steht Fachleuten auch ein Live-Chat zur Verfügung, der von den Häfele Produktexperten betreut wird und – ganz egal, wo man gerade ist – schnelle, unkomplizierte Hilfe bietet.</w:t>
            </w:r>
          </w:p>
          <w:p w14:paraId="7A45ED7E" w14:textId="77777777" w:rsidR="00AC1A5E" w:rsidRDefault="00AC1A5E" w:rsidP="00AC1A5E">
            <w:pPr>
              <w:spacing w:after="240"/>
              <w:rPr>
                <w:sz w:val="20"/>
                <w:szCs w:val="20"/>
              </w:rPr>
            </w:pPr>
          </w:p>
          <w:p w14:paraId="415D0782" w14:textId="7ED147ED" w:rsidR="00AC1A5E" w:rsidRDefault="00AC1A5E" w:rsidP="00AC1A5E">
            <w:pPr>
              <w:spacing w:after="240"/>
              <w:rPr>
                <w:sz w:val="20"/>
                <w:szCs w:val="20"/>
              </w:rPr>
            </w:pPr>
            <w:r>
              <w:rPr>
                <w:sz w:val="20"/>
                <w:szCs w:val="20"/>
              </w:rPr>
              <w:t>Nagold, Dezember 2025</w:t>
            </w:r>
          </w:p>
          <w:p w14:paraId="272A8274" w14:textId="507C0873" w:rsidR="00331A01" w:rsidRDefault="00AC1A5E" w:rsidP="00AC1A5E">
            <w:pPr>
              <w:spacing w:after="240"/>
              <w:rPr>
                <w:sz w:val="20"/>
                <w:szCs w:val="20"/>
              </w:rPr>
            </w:pPr>
            <w:r>
              <w:rPr>
                <w:sz w:val="20"/>
                <w:szCs w:val="20"/>
              </w:rPr>
              <w:t>Abdruck honorarfrei / Beleg erbeten</w:t>
            </w:r>
          </w:p>
          <w:p w14:paraId="7A68BB2F" w14:textId="77777777" w:rsidR="00AC1A5E" w:rsidRDefault="00AC1A5E" w:rsidP="00AC1A5E">
            <w:pPr>
              <w:spacing w:after="240"/>
              <w:rPr>
                <w:sz w:val="20"/>
                <w:szCs w:val="20"/>
              </w:rPr>
            </w:pPr>
          </w:p>
          <w:p w14:paraId="0069D664" w14:textId="5336DA7C" w:rsidR="00AC1A5E" w:rsidRDefault="00AC1A5E" w:rsidP="00AC1A5E">
            <w:pPr>
              <w:spacing w:after="240"/>
              <w:rPr>
                <w:sz w:val="20"/>
                <w:szCs w:val="20"/>
              </w:rPr>
            </w:pPr>
            <w:r>
              <w:rPr>
                <w:sz w:val="20"/>
                <w:szCs w:val="20"/>
              </w:rPr>
              <w:t xml:space="preserve">Pressemeldungen zu weiteren Produktvarianten aus dem </w:t>
            </w:r>
            <w:proofErr w:type="spellStart"/>
            <w:r>
              <w:rPr>
                <w:sz w:val="20"/>
                <w:szCs w:val="20"/>
              </w:rPr>
              <w:t>Slido</w:t>
            </w:r>
            <w:proofErr w:type="spellEnd"/>
            <w:r>
              <w:rPr>
                <w:sz w:val="20"/>
                <w:szCs w:val="20"/>
              </w:rPr>
              <w:t xml:space="preserve"> Sortiment von Häfele finden Sie hier:</w:t>
            </w:r>
          </w:p>
          <w:p w14:paraId="775260B0" w14:textId="77777777" w:rsidR="00AC1A5E" w:rsidRDefault="00AC1A5E" w:rsidP="00AC1A5E">
            <w:pPr>
              <w:spacing w:after="240"/>
              <w:rPr>
                <w:sz w:val="20"/>
                <w:szCs w:val="20"/>
              </w:rPr>
            </w:pPr>
            <w:hyperlink r:id="rId8" w:tgtFrame="_blank">
              <w:r>
                <w:rPr>
                  <w:rStyle w:val="Hyperlink"/>
                  <w:color w:val="000000"/>
                  <w:sz w:val="20"/>
                  <w:szCs w:val="20"/>
                </w:rPr>
                <w:t>Einfach und schön schieben</w:t>
              </w:r>
            </w:hyperlink>
          </w:p>
          <w:p w14:paraId="2E544025" w14:textId="77777777" w:rsidR="00AC1A5E" w:rsidRDefault="00AC1A5E" w:rsidP="00AC1A5E">
            <w:pPr>
              <w:spacing w:after="240"/>
              <w:rPr>
                <w:sz w:val="20"/>
                <w:szCs w:val="20"/>
              </w:rPr>
            </w:pPr>
            <w:hyperlink r:id="rId9" w:tgtFrame="_blank">
              <w:r>
                <w:rPr>
                  <w:rStyle w:val="Hyperlink"/>
                  <w:color w:val="000000"/>
                  <w:sz w:val="20"/>
                  <w:szCs w:val="20"/>
                </w:rPr>
                <w:t>Leichtgängig und erhellend</w:t>
              </w:r>
            </w:hyperlink>
          </w:p>
          <w:p w14:paraId="712D8535" w14:textId="77777777" w:rsidR="00AC1A5E" w:rsidRDefault="00AC1A5E" w:rsidP="00AC1A5E">
            <w:pPr>
              <w:spacing w:after="240"/>
              <w:rPr>
                <w:sz w:val="20"/>
                <w:szCs w:val="20"/>
              </w:rPr>
            </w:pPr>
            <w:hyperlink r:id="rId10" w:tgtFrame="_blank">
              <w:r>
                <w:rPr>
                  <w:rStyle w:val="Hyperlink"/>
                  <w:color w:val="000000"/>
                  <w:sz w:val="20"/>
                  <w:szCs w:val="20"/>
                </w:rPr>
                <w:t xml:space="preserve">Faltbare Großzügigkeit: </w:t>
              </w:r>
              <w:proofErr w:type="spellStart"/>
              <w:r>
                <w:rPr>
                  <w:rStyle w:val="Hyperlink"/>
                  <w:color w:val="000000"/>
                  <w:sz w:val="20"/>
                  <w:szCs w:val="20"/>
                </w:rPr>
                <w:t>Slido</w:t>
              </w:r>
              <w:proofErr w:type="spellEnd"/>
              <w:r>
                <w:rPr>
                  <w:rStyle w:val="Hyperlink"/>
                  <w:color w:val="000000"/>
                  <w:sz w:val="20"/>
                  <w:szCs w:val="20"/>
                </w:rPr>
                <w:t xml:space="preserve"> D-Fold21</w:t>
              </w:r>
            </w:hyperlink>
          </w:p>
          <w:p w14:paraId="5319FA6C" w14:textId="77777777" w:rsidR="00AC1A5E" w:rsidRDefault="00AC1A5E">
            <w:pPr>
              <w:rPr>
                <w:sz w:val="20"/>
                <w:szCs w:val="20"/>
              </w:rPr>
            </w:pPr>
          </w:p>
        </w:tc>
        <w:tc>
          <w:tcPr>
            <w:tcW w:w="1500" w:type="pct"/>
            <w:tcBorders>
              <w:top w:val="nil"/>
              <w:left w:val="nil"/>
              <w:bottom w:val="nil"/>
              <w:right w:val="nil"/>
            </w:tcBorders>
            <w:tcMar>
              <w:top w:w="0" w:type="dxa"/>
              <w:left w:w="0" w:type="dxa"/>
              <w:bottom w:w="0" w:type="dxa"/>
              <w:right w:w="227" w:type="dxa"/>
            </w:tcMar>
          </w:tcPr>
          <w:p w14:paraId="4222FC53" w14:textId="77777777" w:rsidR="00AC1A5E" w:rsidRDefault="00AC1A5E">
            <w:pPr>
              <w:spacing w:after="240"/>
              <w:rPr>
                <w:b/>
                <w:sz w:val="20"/>
                <w:szCs w:val="20"/>
              </w:rPr>
            </w:pPr>
          </w:p>
          <w:p w14:paraId="26A8DC93" w14:textId="3DA01A6F" w:rsidR="00331A01" w:rsidRDefault="00AC1A5E">
            <w:pPr>
              <w:spacing w:after="240"/>
              <w:rPr>
                <w:sz w:val="20"/>
                <w:szCs w:val="20"/>
              </w:rPr>
            </w:pPr>
            <w:r>
              <w:rPr>
                <w:b/>
                <w:sz w:val="20"/>
                <w:szCs w:val="20"/>
              </w:rPr>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3722B6FD" w14:textId="77777777" w:rsidR="00331A01" w:rsidRDefault="00AC1A5E">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49D2DB9B" w14:textId="77777777" w:rsidR="00331A01" w:rsidRDefault="00AC1A5E">
            <w:pPr>
              <w:spacing w:after="240"/>
              <w:rPr>
                <w:sz w:val="20"/>
                <w:szCs w:val="20"/>
              </w:rPr>
            </w:pPr>
            <w:r>
              <w:rPr>
                <w:sz w:val="20"/>
                <w:szCs w:val="20"/>
              </w:rPr>
              <w:t> </w:t>
            </w:r>
          </w:p>
          <w:p w14:paraId="393F9F07" w14:textId="77777777" w:rsidR="00331A01" w:rsidRDefault="00AC1A5E">
            <w:pPr>
              <w:rPr>
                <w:sz w:val="20"/>
                <w:szCs w:val="20"/>
              </w:rPr>
            </w:pPr>
            <w:r>
              <w:rPr>
                <w:sz w:val="20"/>
                <w:szCs w:val="20"/>
              </w:rPr>
              <w:t> </w:t>
            </w:r>
          </w:p>
        </w:tc>
      </w:tr>
      <w:tr w:rsidR="00331A01" w14:paraId="131E856E"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0A77F3BA" w14:textId="77777777" w:rsidR="00331A01" w:rsidRDefault="00331A01">
            <w:pPr>
              <w:rPr>
                <w:sz w:val="20"/>
                <w:szCs w:val="20"/>
              </w:rPr>
            </w:pPr>
          </w:p>
        </w:tc>
        <w:tc>
          <w:tcPr>
            <w:tcW w:w="2520" w:type="dxa"/>
            <w:tcBorders>
              <w:top w:val="nil"/>
              <w:left w:val="nil"/>
              <w:bottom w:val="nil"/>
              <w:right w:val="nil"/>
            </w:tcBorders>
            <w:tcMar>
              <w:top w:w="0" w:type="dxa"/>
              <w:left w:w="0" w:type="dxa"/>
              <w:bottom w:w="0" w:type="dxa"/>
              <w:right w:w="227" w:type="dxa"/>
            </w:tcMar>
          </w:tcPr>
          <w:p w14:paraId="36CDE031" w14:textId="77777777" w:rsidR="00331A01" w:rsidRDefault="00331A01">
            <w:pPr>
              <w:rPr>
                <w:sz w:val="20"/>
                <w:szCs w:val="20"/>
              </w:rPr>
            </w:pPr>
          </w:p>
        </w:tc>
      </w:tr>
    </w:tbl>
    <w:p w14:paraId="14F18755" w14:textId="77777777" w:rsidR="00331A01" w:rsidRDefault="00AC1A5E">
      <w:r>
        <w:br w:type="page"/>
      </w:r>
    </w:p>
    <w:p w14:paraId="10E18E77" w14:textId="77777777" w:rsidR="00331A01" w:rsidRDefault="00AC1A5E">
      <w:pPr>
        <w:spacing w:line="240" w:lineRule="auto"/>
        <w:rPr>
          <w:sz w:val="17"/>
          <w:szCs w:val="17"/>
        </w:rPr>
      </w:pPr>
      <w:r>
        <w:rPr>
          <w:b/>
          <w:sz w:val="17"/>
          <w:szCs w:val="17"/>
        </w:rPr>
        <w:t>1</w:t>
      </w:r>
      <w:r>
        <w:rPr>
          <w:sz w:val="17"/>
          <w:szCs w:val="17"/>
        </w:rPr>
        <w:t xml:space="preserve"> </w:t>
      </w:r>
      <w:proofErr w:type="spellStart"/>
      <w:r>
        <w:rPr>
          <w:sz w:val="17"/>
          <w:szCs w:val="17"/>
        </w:rPr>
        <w:t>Slido</w:t>
      </w:r>
      <w:proofErr w:type="spellEnd"/>
      <w:r>
        <w:rPr>
          <w:sz w:val="17"/>
          <w:szCs w:val="17"/>
        </w:rPr>
        <w:t xml:space="preserve"> D-Line11 vereint als Universallösung alle Eigenschaften einer perfekten Schiebetür. Neu ist die Möglichkeit des teleskopischen Schiebens. Sie funktioniert für Holz-, Glas- und Alurahmentüren mit zwei, drei oder vier Türflügeln. Die Profile können wahlweise in schwarz oder silberfarben eloxiert gewählt werden. Foto: Häfele</w:t>
      </w:r>
      <w:r>
        <w:rPr>
          <w:sz w:val="17"/>
          <w:szCs w:val="17"/>
        </w:rPr>
        <w:br/>
      </w:r>
    </w:p>
    <w:p w14:paraId="382322C1" w14:textId="77777777" w:rsidR="00331A01" w:rsidRDefault="00AC1A5E">
      <w:pPr>
        <w:spacing w:line="240" w:lineRule="auto"/>
        <w:rPr>
          <w:sz w:val="17"/>
          <w:szCs w:val="17"/>
        </w:rPr>
      </w:pPr>
      <w:r>
        <w:rPr>
          <w:b/>
          <w:sz w:val="17"/>
          <w:szCs w:val="17"/>
        </w:rPr>
        <w:t>2</w:t>
      </w:r>
      <w:r>
        <w:rPr>
          <w:sz w:val="17"/>
          <w:szCs w:val="17"/>
        </w:rPr>
        <w:t xml:space="preserve"> Ebenfalls neu ist bei </w:t>
      </w:r>
      <w:proofErr w:type="spellStart"/>
      <w:r>
        <w:rPr>
          <w:sz w:val="17"/>
          <w:szCs w:val="17"/>
        </w:rPr>
        <w:t>Slido</w:t>
      </w:r>
      <w:proofErr w:type="spellEnd"/>
      <w:r>
        <w:rPr>
          <w:sz w:val="17"/>
          <w:szCs w:val="17"/>
        </w:rPr>
        <w:t xml:space="preserve"> D-Line 11 symmetrisches Schieben für zwei Türflügel. Das Angebot umfasst Lösungen für Wand- oder Deckenmontage und für Türbreiten zwischen 600 und 1500 Millimetern. Bei Holztüren darf das Türblatt dabei 26-47 Millimeter stark sein, bei Glastüren 8-12,7 Millimeter und bei Alurahmentüren 45 Millimeter. Foto: Häfele</w:t>
      </w:r>
      <w:r>
        <w:rPr>
          <w:sz w:val="17"/>
          <w:szCs w:val="17"/>
        </w:rPr>
        <w:br/>
      </w:r>
    </w:p>
    <w:p w14:paraId="36F91071" w14:textId="77777777" w:rsidR="00331A01" w:rsidRDefault="00AC1A5E">
      <w:pPr>
        <w:spacing w:line="240" w:lineRule="auto"/>
        <w:rPr>
          <w:sz w:val="17"/>
          <w:szCs w:val="17"/>
        </w:rPr>
      </w:pPr>
      <w:r>
        <w:rPr>
          <w:b/>
          <w:sz w:val="17"/>
          <w:szCs w:val="17"/>
        </w:rPr>
        <w:t>3</w:t>
      </w:r>
      <w:r>
        <w:rPr>
          <w:sz w:val="17"/>
          <w:szCs w:val="17"/>
        </w:rPr>
        <w:t xml:space="preserve"> Eine der zahlreichen Varianten von </w:t>
      </w:r>
      <w:proofErr w:type="spellStart"/>
      <w:r>
        <w:rPr>
          <w:sz w:val="17"/>
          <w:szCs w:val="17"/>
        </w:rPr>
        <w:t>Slido</w:t>
      </w:r>
      <w:proofErr w:type="spellEnd"/>
      <w:r>
        <w:rPr>
          <w:sz w:val="17"/>
          <w:szCs w:val="17"/>
        </w:rPr>
        <w:t xml:space="preserve"> D-Line11 L kann Glasschiebetüren formschlüssig ohne jegliche Glasbearbeitung fassen. Mit Blendenhöhen von 38 oder 90 Millimetern und einer Tragkraft bis 240 Kilogramm bietet sie maximale Flexibilität bei Decken-, integrierter Decken-, Wand- und Wandtaschenmontage. Foto: Häfele</w:t>
      </w:r>
      <w:r>
        <w:rPr>
          <w:sz w:val="17"/>
          <w:szCs w:val="17"/>
        </w:rPr>
        <w:br/>
        <w:t> </w:t>
      </w:r>
      <w:r>
        <w:rPr>
          <w:sz w:val="17"/>
          <w:szCs w:val="17"/>
        </w:rPr>
        <w:br/>
      </w:r>
    </w:p>
    <w:p w14:paraId="0BF8A016" w14:textId="77777777" w:rsidR="00331A01" w:rsidRDefault="00AC1A5E">
      <w:pPr>
        <w:spacing w:line="240" w:lineRule="auto"/>
        <w:rPr>
          <w:sz w:val="17"/>
          <w:szCs w:val="17"/>
        </w:rPr>
      </w:pPr>
      <w:r>
        <w:rPr>
          <w:b/>
          <w:sz w:val="17"/>
          <w:szCs w:val="17"/>
        </w:rPr>
        <w:t>4</w:t>
      </w:r>
      <w:r>
        <w:rPr>
          <w:sz w:val="17"/>
          <w:szCs w:val="17"/>
        </w:rPr>
        <w:t xml:space="preserve"> </w:t>
      </w:r>
      <w:proofErr w:type="spellStart"/>
      <w:r>
        <w:rPr>
          <w:sz w:val="17"/>
          <w:szCs w:val="17"/>
        </w:rPr>
        <w:t>Slido</w:t>
      </w:r>
      <w:proofErr w:type="spellEnd"/>
      <w:r>
        <w:rPr>
          <w:sz w:val="17"/>
          <w:szCs w:val="17"/>
        </w:rPr>
        <w:t xml:space="preserve"> R-</w:t>
      </w:r>
      <w:proofErr w:type="spellStart"/>
      <w:r>
        <w:rPr>
          <w:sz w:val="17"/>
          <w:szCs w:val="17"/>
        </w:rPr>
        <w:t>Aluflex</w:t>
      </w:r>
      <w:proofErr w:type="spellEnd"/>
      <w:r>
        <w:rPr>
          <w:sz w:val="17"/>
          <w:szCs w:val="17"/>
        </w:rPr>
        <w:t xml:space="preserve"> von Häfele eignet sich für maßgeschneiderte Einbausituationen – zum Beispiel für Nischen unter Treppen oder die effiziente Nutzung von Dachschrägen. Durch sein flexibles Schiebetürdesign ermöglicht es eine klare Trennung von Bereichen – so entstehen Stauraum, Struktur oder Rückzugsflächen.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31A01" w14:paraId="569DA043" w14:textId="77777777">
        <w:tc>
          <w:tcPr>
            <w:tcW w:w="2444" w:type="pct"/>
            <w:tcBorders>
              <w:top w:val="nil"/>
              <w:left w:val="nil"/>
              <w:bottom w:val="nil"/>
              <w:right w:val="nil"/>
            </w:tcBorders>
            <w:tcMar>
              <w:top w:w="0" w:type="dxa"/>
              <w:left w:w="0" w:type="dxa"/>
              <w:bottom w:w="0" w:type="dxa"/>
              <w:right w:w="0" w:type="dxa"/>
            </w:tcMar>
          </w:tcPr>
          <w:p w14:paraId="5C222815" w14:textId="77777777" w:rsidR="00331A01" w:rsidRDefault="00AC1A5E">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2568A165" w14:textId="77777777" w:rsidR="00331A01" w:rsidRDefault="00331A0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A046B85" w14:textId="77777777" w:rsidR="00331A01" w:rsidRDefault="00AC1A5E">
            <w:pPr>
              <w:keepNext/>
              <w:keepLines/>
              <w:spacing w:line="240" w:lineRule="auto"/>
              <w:rPr>
                <w:sz w:val="14"/>
                <w:szCs w:val="14"/>
              </w:rPr>
            </w:pPr>
            <w:r>
              <w:rPr>
                <w:sz w:val="14"/>
                <w:szCs w:val="14"/>
              </w:rPr>
              <w:t>2.</w:t>
            </w:r>
          </w:p>
        </w:tc>
      </w:tr>
      <w:tr w:rsidR="00331A01" w14:paraId="1C80584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81A0719" w14:textId="77777777" w:rsidR="00331A01" w:rsidRDefault="00AC1A5E">
            <w:pPr>
              <w:keepNext/>
              <w:keepLines/>
              <w:spacing w:line="240" w:lineRule="auto"/>
              <w:rPr>
                <w:sz w:val="14"/>
                <w:szCs w:val="14"/>
              </w:rPr>
            </w:pPr>
            <w:r>
              <w:rPr>
                <w:noProof/>
                <w:sz w:val="14"/>
                <w:szCs w:val="14"/>
              </w:rPr>
              <w:drawing>
                <wp:inline distT="0" distB="0" distL="0" distR="0" wp14:anchorId="77D3B6D4" wp14:editId="1019DE0D">
                  <wp:extent cx="275209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275209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98F4557" w14:textId="77777777" w:rsidR="00331A01" w:rsidRDefault="00331A0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863ECCE" w14:textId="77777777" w:rsidR="00331A01" w:rsidRDefault="00AC1A5E">
            <w:pPr>
              <w:keepNext/>
              <w:keepLines/>
              <w:spacing w:line="240" w:lineRule="auto"/>
              <w:rPr>
                <w:sz w:val="14"/>
                <w:szCs w:val="14"/>
              </w:rPr>
            </w:pPr>
            <w:r>
              <w:rPr>
                <w:noProof/>
                <w:sz w:val="14"/>
                <w:szCs w:val="14"/>
              </w:rPr>
              <w:drawing>
                <wp:inline distT="0" distB="0" distL="0" distR="0" wp14:anchorId="4B685617" wp14:editId="7CBB8120">
                  <wp:extent cx="27457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a:srcRect/>
                          <a:stretch>
                            <a:fillRect/>
                          </a:stretch>
                        </pic:blipFill>
                        <pic:spPr>
                          <a:xfrm>
                            <a:off x="0" y="0"/>
                            <a:ext cx="2745740" cy="2014220"/>
                          </a:xfrm>
                          <a:prstGeom prst="rect">
                            <a:avLst/>
                          </a:prstGeom>
                        </pic:spPr>
                      </pic:pic>
                    </a:graphicData>
                  </a:graphic>
                </wp:inline>
              </w:drawing>
            </w:r>
          </w:p>
        </w:tc>
      </w:tr>
      <w:tr w:rsidR="00331A01" w14:paraId="68266916" w14:textId="77777777">
        <w:tc>
          <w:tcPr>
            <w:tcW w:w="2444" w:type="pct"/>
            <w:tcBorders>
              <w:top w:val="nil"/>
              <w:left w:val="nil"/>
              <w:bottom w:val="nil"/>
              <w:right w:val="nil"/>
            </w:tcBorders>
            <w:tcMar>
              <w:top w:w="0" w:type="dxa"/>
              <w:left w:w="0" w:type="dxa"/>
              <w:bottom w:w="0" w:type="dxa"/>
              <w:right w:w="0" w:type="dxa"/>
            </w:tcMar>
          </w:tcPr>
          <w:p w14:paraId="02C7738A" w14:textId="77777777" w:rsidR="00331A01" w:rsidRDefault="00331A01">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8A81D25" w14:textId="77777777" w:rsidR="00331A01" w:rsidRDefault="00331A0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472EE23" w14:textId="77777777" w:rsidR="00331A01" w:rsidRDefault="00331A01">
            <w:pPr>
              <w:keepNext/>
              <w:keepLines/>
              <w:spacing w:line="240" w:lineRule="auto"/>
              <w:rPr>
                <w:sz w:val="14"/>
                <w:szCs w:val="14"/>
              </w:rPr>
            </w:pPr>
          </w:p>
        </w:tc>
      </w:tr>
      <w:tr w:rsidR="00331A01" w14:paraId="21C52E22" w14:textId="77777777">
        <w:tc>
          <w:tcPr>
            <w:tcW w:w="2444" w:type="pct"/>
            <w:tcBorders>
              <w:top w:val="nil"/>
              <w:left w:val="nil"/>
              <w:bottom w:val="nil"/>
              <w:right w:val="nil"/>
            </w:tcBorders>
            <w:tcMar>
              <w:top w:w="0" w:type="dxa"/>
              <w:left w:w="0" w:type="dxa"/>
              <w:bottom w:w="0" w:type="dxa"/>
              <w:right w:w="0" w:type="dxa"/>
            </w:tcMar>
          </w:tcPr>
          <w:p w14:paraId="249A6FEC" w14:textId="77777777" w:rsidR="00331A01" w:rsidRDefault="00AC1A5E">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53C47F09" w14:textId="77777777" w:rsidR="00331A01" w:rsidRDefault="00331A0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44A4EFE" w14:textId="77777777" w:rsidR="00331A01" w:rsidRDefault="00AC1A5E">
            <w:pPr>
              <w:keepNext/>
              <w:keepLines/>
              <w:spacing w:line="240" w:lineRule="auto"/>
              <w:rPr>
                <w:sz w:val="14"/>
                <w:szCs w:val="14"/>
              </w:rPr>
            </w:pPr>
            <w:r>
              <w:rPr>
                <w:sz w:val="14"/>
                <w:szCs w:val="14"/>
              </w:rPr>
              <w:t>4.</w:t>
            </w:r>
          </w:p>
        </w:tc>
      </w:tr>
      <w:tr w:rsidR="00331A01" w14:paraId="227F68D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487893F" w14:textId="77777777" w:rsidR="00331A01" w:rsidRDefault="00AC1A5E">
            <w:pPr>
              <w:keepNext/>
              <w:keepLines/>
              <w:spacing w:line="240" w:lineRule="auto"/>
              <w:rPr>
                <w:sz w:val="14"/>
                <w:szCs w:val="14"/>
              </w:rPr>
            </w:pPr>
            <w:r>
              <w:rPr>
                <w:noProof/>
                <w:sz w:val="14"/>
                <w:szCs w:val="14"/>
              </w:rPr>
              <w:drawing>
                <wp:inline distT="0" distB="0" distL="0" distR="0" wp14:anchorId="4055A17C" wp14:editId="3020EB70">
                  <wp:extent cx="28219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a:srcRect/>
                          <a:stretch>
                            <a:fillRect/>
                          </a:stretch>
                        </pic:blipFill>
                        <pic:spPr>
                          <a:xfrm>
                            <a:off x="0" y="0"/>
                            <a:ext cx="282194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EA906E1" w14:textId="77777777" w:rsidR="00331A01" w:rsidRDefault="00331A0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579F381" w14:textId="77777777" w:rsidR="00331A01" w:rsidRDefault="00AC1A5E">
            <w:pPr>
              <w:keepNext/>
              <w:keepLines/>
              <w:spacing w:line="240" w:lineRule="auto"/>
              <w:rPr>
                <w:sz w:val="14"/>
                <w:szCs w:val="14"/>
              </w:rPr>
            </w:pPr>
            <w:r>
              <w:rPr>
                <w:noProof/>
                <w:sz w:val="14"/>
                <w:szCs w:val="14"/>
              </w:rPr>
              <w:drawing>
                <wp:inline distT="0" distB="0" distL="0" distR="0" wp14:anchorId="79F4F5E9" wp14:editId="458ADDC3">
                  <wp:extent cx="26879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2687955" cy="2014220"/>
                          </a:xfrm>
                          <a:prstGeom prst="rect">
                            <a:avLst/>
                          </a:prstGeom>
                        </pic:spPr>
                      </pic:pic>
                    </a:graphicData>
                  </a:graphic>
                </wp:inline>
              </w:drawing>
            </w:r>
          </w:p>
        </w:tc>
      </w:tr>
    </w:tbl>
    <w:p w14:paraId="0CE4E24F" w14:textId="77777777" w:rsidR="00331A01" w:rsidRDefault="00AC1A5E">
      <w:pPr>
        <w:spacing w:line="240" w:lineRule="auto"/>
      </w:pPr>
      <w:r>
        <w:br w:type="page"/>
      </w:r>
    </w:p>
    <w:p w14:paraId="43CAB602" w14:textId="77777777" w:rsidR="00331A01" w:rsidRDefault="00AC1A5E">
      <w:pPr>
        <w:spacing w:line="240" w:lineRule="auto"/>
        <w:rPr>
          <w:sz w:val="17"/>
          <w:szCs w:val="17"/>
        </w:rPr>
      </w:pPr>
      <w:r>
        <w:rPr>
          <w:b/>
          <w:sz w:val="17"/>
          <w:szCs w:val="17"/>
        </w:rPr>
        <w:t>5</w:t>
      </w:r>
      <w:r>
        <w:rPr>
          <w:sz w:val="17"/>
          <w:szCs w:val="17"/>
        </w:rPr>
        <w:t xml:space="preserve"> Auch eine Abtrennung von ganzen Raumbereichen – wie hier zum begehbaren Kleiderschrank – ist mit </w:t>
      </w:r>
      <w:proofErr w:type="spellStart"/>
      <w:r>
        <w:rPr>
          <w:sz w:val="17"/>
          <w:szCs w:val="17"/>
        </w:rPr>
        <w:t>Slido</w:t>
      </w:r>
      <w:proofErr w:type="spellEnd"/>
      <w:r>
        <w:rPr>
          <w:sz w:val="17"/>
          <w:szCs w:val="17"/>
        </w:rPr>
        <w:t xml:space="preserve"> R-</w:t>
      </w:r>
      <w:proofErr w:type="spellStart"/>
      <w:r>
        <w:rPr>
          <w:sz w:val="17"/>
          <w:szCs w:val="17"/>
        </w:rPr>
        <w:t>Aluflex</w:t>
      </w:r>
      <w:proofErr w:type="spellEnd"/>
      <w:r>
        <w:rPr>
          <w:sz w:val="17"/>
          <w:szCs w:val="17"/>
        </w:rPr>
        <w:t xml:space="preserve"> von Häfele möglich. Foto: Häfele</w:t>
      </w:r>
      <w:r>
        <w:rPr>
          <w:sz w:val="17"/>
          <w:szCs w:val="17"/>
        </w:rPr>
        <w:br/>
      </w:r>
    </w:p>
    <w:p w14:paraId="52B5453D" w14:textId="77777777" w:rsidR="00331A01" w:rsidRDefault="00AC1A5E">
      <w:pPr>
        <w:spacing w:line="240" w:lineRule="auto"/>
        <w:rPr>
          <w:sz w:val="17"/>
          <w:szCs w:val="17"/>
        </w:rPr>
      </w:pPr>
      <w:r>
        <w:rPr>
          <w:b/>
          <w:sz w:val="17"/>
          <w:szCs w:val="17"/>
        </w:rPr>
        <w:t>6</w:t>
      </w:r>
      <w:r>
        <w:rPr>
          <w:sz w:val="17"/>
          <w:szCs w:val="17"/>
        </w:rPr>
        <w:t xml:space="preserve"> Mit einem </w:t>
      </w:r>
      <w:proofErr w:type="spellStart"/>
      <w:r>
        <w:rPr>
          <w:sz w:val="17"/>
          <w:szCs w:val="17"/>
        </w:rPr>
        <w:t>Red</w:t>
      </w:r>
      <w:proofErr w:type="spellEnd"/>
      <w:r>
        <w:rPr>
          <w:sz w:val="17"/>
          <w:szCs w:val="17"/>
        </w:rPr>
        <w:t xml:space="preserve"> </w:t>
      </w:r>
      <w:proofErr w:type="spellStart"/>
      <w:r>
        <w:rPr>
          <w:sz w:val="17"/>
          <w:szCs w:val="17"/>
        </w:rPr>
        <w:t>Dot</w:t>
      </w:r>
      <w:proofErr w:type="spellEnd"/>
      <w:r>
        <w:rPr>
          <w:sz w:val="17"/>
          <w:szCs w:val="17"/>
        </w:rPr>
        <w:t xml:space="preserve"> Design Award ausgezeichnet: Der Möbelbeschlag </w:t>
      </w:r>
      <w:proofErr w:type="spellStart"/>
      <w:r>
        <w:rPr>
          <w:sz w:val="17"/>
          <w:szCs w:val="17"/>
        </w:rPr>
        <w:t>Slido</w:t>
      </w:r>
      <w:proofErr w:type="spellEnd"/>
      <w:r>
        <w:rPr>
          <w:sz w:val="17"/>
          <w:szCs w:val="17"/>
        </w:rPr>
        <w:t xml:space="preserve"> F-Flush57 für flächenbündiges Schieben erlaubt eine einheitliche, glatte Möbeloberfläche und sorgt für eine ruhige Optik ohne vorstehende Türen. Die flächenbündige Infront-Technologie ermöglicht das vollständige Öffnen der Türen und schafft so maximalen Zugriff auf den Stauraum. Foto: Häfele</w:t>
      </w:r>
      <w:r>
        <w:rPr>
          <w:sz w:val="17"/>
          <w:szCs w:val="17"/>
        </w:rPr>
        <w:br/>
      </w:r>
    </w:p>
    <w:p w14:paraId="0F2E1F30" w14:textId="77777777" w:rsidR="00331A01" w:rsidRDefault="00AC1A5E">
      <w:pPr>
        <w:spacing w:line="240" w:lineRule="auto"/>
        <w:rPr>
          <w:sz w:val="17"/>
          <w:szCs w:val="17"/>
        </w:rPr>
      </w:pPr>
      <w:r>
        <w:rPr>
          <w:b/>
          <w:sz w:val="17"/>
          <w:szCs w:val="17"/>
        </w:rPr>
        <w:t>7</w:t>
      </w:r>
      <w:r>
        <w:rPr>
          <w:sz w:val="17"/>
          <w:szCs w:val="17"/>
        </w:rPr>
        <w:t xml:space="preserve"> </w:t>
      </w:r>
      <w:proofErr w:type="spellStart"/>
      <w:r>
        <w:rPr>
          <w:sz w:val="17"/>
          <w:szCs w:val="17"/>
        </w:rPr>
        <w:t>Slido</w:t>
      </w:r>
      <w:proofErr w:type="spellEnd"/>
      <w:r>
        <w:rPr>
          <w:sz w:val="17"/>
          <w:szCs w:val="17"/>
        </w:rPr>
        <w:t xml:space="preserve"> F-Flush57 bietet auch im Bad besondere Vorteile, zum Beispiel bei Waschtischunter- oder Spiegelschränken. Ebenso können Spiegelfronten problemlos eingesetzt werden. Das sorgt für eine insgesamt großzügigere Raumwirkung.  Foto: Häfele</w:t>
      </w:r>
      <w:r>
        <w:rPr>
          <w:sz w:val="17"/>
          <w:szCs w:val="17"/>
        </w:rPr>
        <w:br/>
      </w:r>
    </w:p>
    <w:p w14:paraId="776F28BC" w14:textId="77777777" w:rsidR="00331A01" w:rsidRDefault="00AC1A5E">
      <w:pPr>
        <w:spacing w:line="240" w:lineRule="auto"/>
        <w:rPr>
          <w:sz w:val="17"/>
          <w:szCs w:val="17"/>
        </w:rPr>
      </w:pPr>
      <w:r>
        <w:rPr>
          <w:b/>
          <w:sz w:val="17"/>
          <w:szCs w:val="17"/>
        </w:rPr>
        <w:t>8</w:t>
      </w:r>
      <w:r>
        <w:rPr>
          <w:sz w:val="17"/>
          <w:szCs w:val="17"/>
        </w:rPr>
        <w:t xml:space="preserve"> Der Infront-Beschlag </w:t>
      </w:r>
      <w:proofErr w:type="spellStart"/>
      <w:r>
        <w:rPr>
          <w:sz w:val="17"/>
          <w:szCs w:val="17"/>
        </w:rPr>
        <w:t>Slido</w:t>
      </w:r>
      <w:proofErr w:type="spellEnd"/>
      <w:r>
        <w:rPr>
          <w:sz w:val="17"/>
          <w:szCs w:val="17"/>
        </w:rPr>
        <w:t xml:space="preserve"> F-Line18 eignet sich für unten laufende Möbelschiebetüren aus Holz und bewegt ein Türflügelgewicht von bis zu 50 Kilogramm. Für sanftes Schließen ist eine Einzugsdämpfung beidseitig in die Laufschiene integriert. Bestellt werden kann das System für eine zweitürige oder eintürige Montage – eine Kombination aus beidem ist für dreiflügelige Türkonstruktionen machbar.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31A01" w14:paraId="7495958E" w14:textId="77777777">
        <w:tc>
          <w:tcPr>
            <w:tcW w:w="2444" w:type="pct"/>
            <w:tcBorders>
              <w:top w:val="nil"/>
              <w:left w:val="nil"/>
              <w:bottom w:val="nil"/>
              <w:right w:val="nil"/>
            </w:tcBorders>
            <w:tcMar>
              <w:top w:w="0" w:type="dxa"/>
              <w:left w:w="0" w:type="dxa"/>
              <w:bottom w:w="0" w:type="dxa"/>
              <w:right w:w="0" w:type="dxa"/>
            </w:tcMar>
          </w:tcPr>
          <w:p w14:paraId="7E7AAC41" w14:textId="77777777" w:rsidR="00331A01" w:rsidRDefault="00AC1A5E">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432F3279" w14:textId="77777777" w:rsidR="00331A01" w:rsidRDefault="00331A0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4B0255A" w14:textId="77777777" w:rsidR="00331A01" w:rsidRDefault="00AC1A5E">
            <w:pPr>
              <w:keepNext/>
              <w:keepLines/>
              <w:spacing w:line="240" w:lineRule="auto"/>
              <w:rPr>
                <w:sz w:val="14"/>
                <w:szCs w:val="14"/>
              </w:rPr>
            </w:pPr>
            <w:r>
              <w:rPr>
                <w:sz w:val="14"/>
                <w:szCs w:val="14"/>
              </w:rPr>
              <w:t>6.</w:t>
            </w:r>
          </w:p>
        </w:tc>
      </w:tr>
      <w:tr w:rsidR="00331A01" w14:paraId="48B99B5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9975AB4" w14:textId="77777777" w:rsidR="00331A01" w:rsidRDefault="00AC1A5E">
            <w:pPr>
              <w:keepNext/>
              <w:keepLines/>
              <w:spacing w:line="240" w:lineRule="auto"/>
              <w:rPr>
                <w:sz w:val="14"/>
                <w:szCs w:val="14"/>
              </w:rPr>
            </w:pPr>
            <w:r>
              <w:rPr>
                <w:noProof/>
                <w:sz w:val="14"/>
                <w:szCs w:val="14"/>
              </w:rPr>
              <w:drawing>
                <wp:inline distT="0" distB="0" distL="0" distR="0" wp14:anchorId="7B6A4DE4" wp14:editId="383B0BAE">
                  <wp:extent cx="3023235" cy="18072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a:srcRect/>
                          <a:stretch>
                            <a:fillRect/>
                          </a:stretch>
                        </pic:blipFill>
                        <pic:spPr>
                          <a:xfrm>
                            <a:off x="0" y="0"/>
                            <a:ext cx="3023235" cy="180721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E7F7772" w14:textId="77777777" w:rsidR="00331A01" w:rsidRDefault="00331A0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B1611E6" w14:textId="77777777" w:rsidR="00331A01" w:rsidRDefault="00AC1A5E">
            <w:pPr>
              <w:keepNext/>
              <w:keepLines/>
              <w:spacing w:line="240" w:lineRule="auto"/>
              <w:rPr>
                <w:sz w:val="14"/>
                <w:szCs w:val="14"/>
              </w:rPr>
            </w:pPr>
            <w:r>
              <w:rPr>
                <w:noProof/>
                <w:sz w:val="14"/>
                <w:szCs w:val="14"/>
              </w:rPr>
              <w:drawing>
                <wp:inline distT="0" distB="0" distL="0" distR="0" wp14:anchorId="4C3BE2C2" wp14:editId="3077106F">
                  <wp:extent cx="281940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2819400" cy="2014220"/>
                          </a:xfrm>
                          <a:prstGeom prst="rect">
                            <a:avLst/>
                          </a:prstGeom>
                        </pic:spPr>
                      </pic:pic>
                    </a:graphicData>
                  </a:graphic>
                </wp:inline>
              </w:drawing>
            </w:r>
          </w:p>
        </w:tc>
      </w:tr>
      <w:tr w:rsidR="00331A01" w14:paraId="1A902EDE" w14:textId="77777777">
        <w:tc>
          <w:tcPr>
            <w:tcW w:w="2444" w:type="pct"/>
            <w:tcBorders>
              <w:top w:val="nil"/>
              <w:left w:val="nil"/>
              <w:bottom w:val="nil"/>
              <w:right w:val="nil"/>
            </w:tcBorders>
            <w:tcMar>
              <w:top w:w="0" w:type="dxa"/>
              <w:left w:w="0" w:type="dxa"/>
              <w:bottom w:w="0" w:type="dxa"/>
              <w:right w:w="0" w:type="dxa"/>
            </w:tcMar>
          </w:tcPr>
          <w:p w14:paraId="13884885" w14:textId="77777777" w:rsidR="00331A01" w:rsidRDefault="00331A01">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6E52E4D7" w14:textId="77777777" w:rsidR="00331A01" w:rsidRDefault="00331A0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D21F3BA" w14:textId="77777777" w:rsidR="00331A01" w:rsidRDefault="00331A01">
            <w:pPr>
              <w:keepNext/>
              <w:keepLines/>
              <w:spacing w:line="240" w:lineRule="auto"/>
              <w:rPr>
                <w:sz w:val="14"/>
                <w:szCs w:val="14"/>
              </w:rPr>
            </w:pPr>
          </w:p>
        </w:tc>
      </w:tr>
      <w:tr w:rsidR="00331A01" w14:paraId="6A84CC79" w14:textId="77777777">
        <w:tc>
          <w:tcPr>
            <w:tcW w:w="2444" w:type="pct"/>
            <w:tcBorders>
              <w:top w:val="nil"/>
              <w:left w:val="nil"/>
              <w:bottom w:val="nil"/>
              <w:right w:val="nil"/>
            </w:tcBorders>
            <w:tcMar>
              <w:top w:w="0" w:type="dxa"/>
              <w:left w:w="0" w:type="dxa"/>
              <w:bottom w:w="0" w:type="dxa"/>
              <w:right w:w="0" w:type="dxa"/>
            </w:tcMar>
          </w:tcPr>
          <w:p w14:paraId="2862BDB6" w14:textId="77777777" w:rsidR="00331A01" w:rsidRDefault="00AC1A5E">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6F14B865" w14:textId="77777777" w:rsidR="00331A01" w:rsidRDefault="00331A0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8F2ED43" w14:textId="77777777" w:rsidR="00331A01" w:rsidRDefault="00AC1A5E">
            <w:pPr>
              <w:keepNext/>
              <w:keepLines/>
              <w:spacing w:line="240" w:lineRule="auto"/>
              <w:rPr>
                <w:sz w:val="14"/>
                <w:szCs w:val="14"/>
              </w:rPr>
            </w:pPr>
            <w:r>
              <w:rPr>
                <w:sz w:val="14"/>
                <w:szCs w:val="14"/>
              </w:rPr>
              <w:t>8.</w:t>
            </w:r>
          </w:p>
        </w:tc>
      </w:tr>
      <w:tr w:rsidR="00331A01" w14:paraId="5121AD8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3A53373" w14:textId="77777777" w:rsidR="00331A01" w:rsidRDefault="00AC1A5E">
            <w:pPr>
              <w:keepNext/>
              <w:keepLines/>
              <w:spacing w:line="240" w:lineRule="auto"/>
              <w:rPr>
                <w:sz w:val="14"/>
                <w:szCs w:val="14"/>
              </w:rPr>
            </w:pPr>
            <w:r>
              <w:rPr>
                <w:noProof/>
                <w:sz w:val="14"/>
                <w:szCs w:val="14"/>
              </w:rPr>
              <w:drawing>
                <wp:inline distT="0" distB="0" distL="0" distR="0" wp14:anchorId="62BE31A3" wp14:editId="358326B6">
                  <wp:extent cx="281940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7"/>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3B36F0F" w14:textId="77777777" w:rsidR="00331A01" w:rsidRDefault="00331A0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5B879B3" w14:textId="77777777" w:rsidR="00331A01" w:rsidRDefault="00AC1A5E">
            <w:pPr>
              <w:keepNext/>
              <w:keepLines/>
              <w:spacing w:line="240" w:lineRule="auto"/>
              <w:rPr>
                <w:sz w:val="14"/>
                <w:szCs w:val="14"/>
              </w:rPr>
            </w:pPr>
            <w:r>
              <w:rPr>
                <w:noProof/>
                <w:sz w:val="14"/>
                <w:szCs w:val="14"/>
              </w:rPr>
              <w:drawing>
                <wp:inline distT="0" distB="0" distL="0" distR="0" wp14:anchorId="0370EE8F" wp14:editId="1E7CA0A5">
                  <wp:extent cx="266954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8"/>
                          <a:srcRect/>
                          <a:stretch>
                            <a:fillRect/>
                          </a:stretch>
                        </pic:blipFill>
                        <pic:spPr>
                          <a:xfrm>
                            <a:off x="0" y="0"/>
                            <a:ext cx="2669540" cy="2014220"/>
                          </a:xfrm>
                          <a:prstGeom prst="rect">
                            <a:avLst/>
                          </a:prstGeom>
                        </pic:spPr>
                      </pic:pic>
                    </a:graphicData>
                  </a:graphic>
                </wp:inline>
              </w:drawing>
            </w:r>
          </w:p>
        </w:tc>
      </w:tr>
    </w:tbl>
    <w:p w14:paraId="140BFF26" w14:textId="77777777" w:rsidR="00331A01" w:rsidRDefault="00AC1A5E">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31A01" w14:paraId="412EA5D9" w14:textId="77777777">
        <w:tc>
          <w:tcPr>
            <w:tcW w:w="3500" w:type="pct"/>
            <w:gridSpan w:val="2"/>
            <w:tcBorders>
              <w:top w:val="nil"/>
              <w:left w:val="nil"/>
              <w:bottom w:val="nil"/>
              <w:right w:val="nil"/>
            </w:tcBorders>
            <w:tcMar>
              <w:top w:w="0" w:type="dxa"/>
              <w:left w:w="0" w:type="dxa"/>
              <w:bottom w:w="0" w:type="dxa"/>
              <w:right w:w="227" w:type="dxa"/>
            </w:tcMar>
          </w:tcPr>
          <w:p w14:paraId="2B481120" w14:textId="77777777" w:rsidR="00331A01" w:rsidRPr="00AC1A5E" w:rsidRDefault="00AC1A5E">
            <w:pPr>
              <w:spacing w:before="240" w:after="240"/>
              <w:rPr>
                <w:sz w:val="20"/>
                <w:szCs w:val="20"/>
                <w:lang w:val="en-GB"/>
              </w:rPr>
            </w:pPr>
            <w:proofErr w:type="spellStart"/>
            <w:r w:rsidRPr="00AC1A5E">
              <w:rPr>
                <w:b/>
                <w:sz w:val="20"/>
                <w:szCs w:val="20"/>
                <w:lang w:val="en-GB"/>
              </w:rPr>
              <w:t>Über</w:t>
            </w:r>
            <w:proofErr w:type="spellEnd"/>
            <w:r w:rsidRPr="00AC1A5E">
              <w:rPr>
                <w:b/>
                <w:sz w:val="20"/>
                <w:szCs w:val="20"/>
                <w:lang w:val="en-GB"/>
              </w:rPr>
              <w:t xml:space="preserve"> </w:t>
            </w:r>
            <w:proofErr w:type="spellStart"/>
            <w:r w:rsidRPr="00AC1A5E">
              <w:rPr>
                <w:b/>
                <w:sz w:val="20"/>
                <w:szCs w:val="20"/>
                <w:lang w:val="en-GB"/>
              </w:rPr>
              <w:t>Häfele</w:t>
            </w:r>
            <w:proofErr w:type="spellEnd"/>
          </w:p>
          <w:p w14:paraId="06C5B492" w14:textId="77777777" w:rsidR="00331A01" w:rsidRDefault="00AC1A5E">
            <w:pPr>
              <w:spacing w:before="240" w:after="240"/>
              <w:rPr>
                <w:sz w:val="20"/>
                <w:szCs w:val="20"/>
              </w:rPr>
            </w:pPr>
            <w:r w:rsidRPr="00AC1A5E">
              <w:rPr>
                <w:b/>
                <w:sz w:val="20"/>
                <w:szCs w:val="20"/>
                <w:lang w:val="en-GB"/>
              </w:rPr>
              <w:t xml:space="preserve">Maximising the value of space. </w:t>
            </w:r>
            <w:proofErr w:type="spellStart"/>
            <w:r>
              <w:rPr>
                <w:b/>
                <w:sz w:val="20"/>
                <w:szCs w:val="20"/>
              </w:rPr>
              <w:t>Together</w:t>
            </w:r>
            <w:proofErr w:type="spellEnd"/>
            <w:r>
              <w:rPr>
                <w:b/>
                <w:sz w:val="20"/>
                <w:szCs w:val="20"/>
              </w:rPr>
              <w:t>.</w:t>
            </w:r>
          </w:p>
          <w:p w14:paraId="69AD0480" w14:textId="77777777" w:rsidR="00331A01" w:rsidRDefault="00AC1A5E">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D929CEF" w14:textId="77777777" w:rsidR="00331A01" w:rsidRDefault="00AC1A5E">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6C9B4F05" w14:textId="77777777" w:rsidR="00331A01" w:rsidRDefault="00AC1A5E">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1D3356A0" w14:textId="77777777" w:rsidR="00331A01" w:rsidRDefault="00AC1A5E">
            <w:pPr>
              <w:spacing w:before="240" w:after="240"/>
              <w:rPr>
                <w:sz w:val="20"/>
                <w:szCs w:val="20"/>
              </w:rPr>
            </w:pPr>
            <w:r>
              <w:rPr>
                <w:sz w:val="20"/>
                <w:szCs w:val="20"/>
              </w:rPr>
              <w:t xml:space="preserve">Weitere Informationen unter </w:t>
            </w:r>
            <w:hyperlink r:id="rId19">
              <w:r>
                <w:rPr>
                  <w:rStyle w:val="Hyperlink"/>
                  <w:color w:val="000000"/>
                  <w:sz w:val="20"/>
                  <w:szCs w:val="20"/>
                </w:rPr>
                <w:t>www.haefele.de</w:t>
              </w:r>
            </w:hyperlink>
          </w:p>
          <w:p w14:paraId="558EE980" w14:textId="77777777" w:rsidR="00331A01" w:rsidRDefault="00AC1A5E">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66A0C83C" w14:textId="77777777" w:rsidR="00331A01" w:rsidRDefault="00AC1A5E">
            <w:pPr>
              <w:rPr>
                <w:sz w:val="20"/>
                <w:szCs w:val="20"/>
              </w:rPr>
            </w:pPr>
            <w:r>
              <w:rPr>
                <w:sz w:val="20"/>
                <w:szCs w:val="20"/>
              </w:rPr>
              <w:br/>
            </w:r>
          </w:p>
        </w:tc>
      </w:tr>
      <w:tr w:rsidR="00331A01" w14:paraId="592DD932"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359D5FEE" w14:textId="77777777" w:rsidR="00331A01" w:rsidRDefault="00331A01">
            <w:pPr>
              <w:rPr>
                <w:sz w:val="20"/>
                <w:szCs w:val="20"/>
              </w:rPr>
            </w:pPr>
          </w:p>
        </w:tc>
        <w:tc>
          <w:tcPr>
            <w:tcW w:w="2520" w:type="dxa"/>
            <w:tcBorders>
              <w:top w:val="nil"/>
              <w:left w:val="nil"/>
              <w:bottom w:val="nil"/>
              <w:right w:val="nil"/>
            </w:tcBorders>
            <w:tcMar>
              <w:top w:w="0" w:type="dxa"/>
              <w:left w:w="0" w:type="dxa"/>
              <w:bottom w:w="0" w:type="dxa"/>
              <w:right w:w="227" w:type="dxa"/>
            </w:tcMar>
          </w:tcPr>
          <w:p w14:paraId="71760F17" w14:textId="77777777" w:rsidR="00331A01" w:rsidRDefault="00331A01">
            <w:pPr>
              <w:rPr>
                <w:sz w:val="20"/>
                <w:szCs w:val="20"/>
              </w:rPr>
            </w:pPr>
          </w:p>
        </w:tc>
      </w:tr>
    </w:tbl>
    <w:p w14:paraId="4EF2261C" w14:textId="77777777" w:rsidR="00331A01" w:rsidRDefault="00AC1A5E">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31A01" w14:paraId="087711F8" w14:textId="77777777">
        <w:tc>
          <w:tcPr>
            <w:tcW w:w="3500" w:type="pct"/>
            <w:gridSpan w:val="2"/>
            <w:tcBorders>
              <w:top w:val="nil"/>
              <w:left w:val="nil"/>
              <w:bottom w:val="nil"/>
              <w:right w:val="nil"/>
            </w:tcBorders>
            <w:tcMar>
              <w:top w:w="0" w:type="dxa"/>
              <w:left w:w="0" w:type="dxa"/>
              <w:bottom w:w="0" w:type="dxa"/>
              <w:right w:w="227" w:type="dxa"/>
            </w:tcMar>
          </w:tcPr>
          <w:p w14:paraId="3AACDCEF" w14:textId="77777777" w:rsidR="00331A01" w:rsidRDefault="00AC1A5E">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14A491B9" w14:textId="77777777" w:rsidR="00331A01" w:rsidRDefault="00AC1A5E">
            <w:pPr>
              <w:rPr>
                <w:sz w:val="20"/>
                <w:szCs w:val="20"/>
              </w:rPr>
            </w:pPr>
            <w:r>
              <w:rPr>
                <w:sz w:val="20"/>
                <w:szCs w:val="20"/>
              </w:rPr>
              <w:br/>
            </w:r>
          </w:p>
        </w:tc>
      </w:tr>
      <w:tr w:rsidR="00331A01" w14:paraId="181A2F23"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5AF90D91" w14:textId="77777777" w:rsidR="00331A01" w:rsidRDefault="00331A01">
            <w:pPr>
              <w:rPr>
                <w:sz w:val="20"/>
                <w:szCs w:val="20"/>
              </w:rPr>
            </w:pPr>
          </w:p>
        </w:tc>
        <w:tc>
          <w:tcPr>
            <w:tcW w:w="2520" w:type="dxa"/>
            <w:tcBorders>
              <w:top w:val="nil"/>
              <w:left w:val="nil"/>
              <w:bottom w:val="nil"/>
              <w:right w:val="nil"/>
            </w:tcBorders>
            <w:tcMar>
              <w:top w:w="0" w:type="dxa"/>
              <w:left w:w="0" w:type="dxa"/>
              <w:bottom w:w="0" w:type="dxa"/>
              <w:right w:w="227" w:type="dxa"/>
            </w:tcMar>
          </w:tcPr>
          <w:p w14:paraId="1F8A4F8A" w14:textId="77777777" w:rsidR="00331A01" w:rsidRDefault="00331A01">
            <w:pPr>
              <w:rPr>
                <w:sz w:val="20"/>
                <w:szCs w:val="20"/>
              </w:rPr>
            </w:pPr>
          </w:p>
        </w:tc>
      </w:tr>
    </w:tbl>
    <w:p w14:paraId="3F8F0890" w14:textId="77777777" w:rsidR="00331A01" w:rsidRDefault="00AC1A5E">
      <w:r>
        <w:rPr>
          <w:noProof/>
          <w:sz w:val="18"/>
          <w:szCs w:val="18"/>
        </w:rPr>
        <w:drawing>
          <wp:inline distT="0" distB="0" distL="0" distR="0" wp14:anchorId="2E2B925D" wp14:editId="589ACB02">
            <wp:extent cx="1800860" cy="18008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20"/>
                    <a:srcRect/>
                    <a:stretch>
                      <a:fillRect/>
                    </a:stretch>
                  </pic:blipFill>
                  <pic:spPr>
                    <a:xfrm>
                      <a:off x="0" y="0"/>
                      <a:ext cx="1800860" cy="1800860"/>
                    </a:xfrm>
                    <a:prstGeom prst="rect">
                      <a:avLst/>
                    </a:prstGeom>
                  </pic:spPr>
                </pic:pic>
              </a:graphicData>
            </a:graphic>
          </wp:inline>
        </w:drawing>
      </w:r>
      <w:r>
        <w:rPr>
          <w:sz w:val="18"/>
          <w:szCs w:val="18"/>
        </w:rPr>
        <w:br/>
      </w:r>
    </w:p>
    <w:sectPr w:rsidR="00331A01">
      <w:headerReference w:type="default" r:id="rId21"/>
      <w:footerReference w:type="default" r:id="rId22"/>
      <w:headerReference w:type="first" r:id="rId23"/>
      <w:footerReference w:type="first" r:id="rId24"/>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1611C" w14:textId="77777777" w:rsidR="00AC1A5E" w:rsidRDefault="00AC1A5E">
      <w:pPr>
        <w:spacing w:line="240" w:lineRule="auto"/>
      </w:pPr>
      <w:r>
        <w:separator/>
      </w:r>
    </w:p>
  </w:endnote>
  <w:endnote w:type="continuationSeparator" w:id="0">
    <w:p w14:paraId="4ADDA14C" w14:textId="77777777" w:rsidR="00AC1A5E" w:rsidRDefault="00AC1A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31A01" w14:paraId="4CCC27A6" w14:textId="77777777">
      <w:tc>
        <w:tcPr>
          <w:tcW w:w="4900" w:type="pct"/>
          <w:tcBorders>
            <w:top w:val="nil"/>
            <w:left w:val="nil"/>
            <w:bottom w:val="nil"/>
            <w:right w:val="nil"/>
          </w:tcBorders>
          <w:tcMar>
            <w:top w:w="0" w:type="dxa"/>
            <w:left w:w="0" w:type="dxa"/>
            <w:bottom w:w="0" w:type="dxa"/>
            <w:right w:w="0" w:type="dxa"/>
          </w:tcMar>
          <w:vAlign w:val="bottom"/>
        </w:tcPr>
        <w:p w14:paraId="506F2FCF" w14:textId="77777777" w:rsidR="00331A01" w:rsidRDefault="00331A01">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5489FD6D" w14:textId="77777777" w:rsidR="00331A01" w:rsidRDefault="00331A01">
          <w:pPr>
            <w:rPr>
              <w:sz w:val="14"/>
              <w:szCs w:val="14"/>
            </w:rPr>
          </w:pPr>
        </w:p>
      </w:tc>
    </w:tr>
  </w:tbl>
  <w:p w14:paraId="4F19D81B" w14:textId="77777777" w:rsidR="00331A01" w:rsidRDefault="00331A0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31A01" w14:paraId="4FA9BDDA" w14:textId="77777777">
      <w:tc>
        <w:tcPr>
          <w:tcW w:w="4900" w:type="pct"/>
          <w:tcBorders>
            <w:top w:val="nil"/>
            <w:left w:val="nil"/>
            <w:bottom w:val="nil"/>
            <w:right w:val="nil"/>
          </w:tcBorders>
          <w:tcMar>
            <w:top w:w="0" w:type="dxa"/>
            <w:left w:w="0" w:type="dxa"/>
            <w:bottom w:w="0" w:type="dxa"/>
            <w:right w:w="0" w:type="dxa"/>
          </w:tcMar>
          <w:vAlign w:val="bottom"/>
        </w:tcPr>
        <w:p w14:paraId="4D77E2B3" w14:textId="77777777" w:rsidR="00331A01" w:rsidRDefault="00331A01">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0B40CA9E" w14:textId="77777777" w:rsidR="00331A01" w:rsidRDefault="00331A01">
          <w:pPr>
            <w:rPr>
              <w:sz w:val="14"/>
              <w:szCs w:val="14"/>
            </w:rPr>
          </w:pPr>
        </w:p>
      </w:tc>
    </w:tr>
  </w:tbl>
  <w:p w14:paraId="3DE545B6" w14:textId="77777777" w:rsidR="00331A01" w:rsidRDefault="00331A0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04413" w14:textId="77777777" w:rsidR="00AC1A5E" w:rsidRDefault="00AC1A5E">
      <w:pPr>
        <w:spacing w:line="240" w:lineRule="auto"/>
      </w:pPr>
      <w:r>
        <w:separator/>
      </w:r>
    </w:p>
  </w:footnote>
  <w:footnote w:type="continuationSeparator" w:id="0">
    <w:p w14:paraId="0B9FB4E4" w14:textId="77777777" w:rsidR="00AC1A5E" w:rsidRDefault="00AC1A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3FBC2" w14:textId="77777777" w:rsidR="00331A01" w:rsidRDefault="00AC1A5E">
    <w:r>
      <w:rPr>
        <w:noProof/>
      </w:rPr>
      <w:drawing>
        <wp:anchor distT="0" distB="0" distL="114300" distR="114300" simplePos="0" relativeHeight="251659264" behindDoc="0" locked="0" layoutInCell="0" allowOverlap="0" wp14:anchorId="073C29DB" wp14:editId="2A1E5BA6">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4CEF3" w14:textId="77777777" w:rsidR="00331A01" w:rsidRDefault="00AC1A5E">
    <w:r>
      <w:rPr>
        <w:noProof/>
      </w:rPr>
      <w:drawing>
        <wp:anchor distT="0" distB="0" distL="114300" distR="114300" simplePos="0" relativeHeight="251658240" behindDoc="0" locked="0" layoutInCell="0" allowOverlap="0" wp14:anchorId="69AEC5C5" wp14:editId="70E607EE">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A01"/>
    <w:rsid w:val="00331A01"/>
    <w:rsid w:val="009C787D"/>
    <w:rsid w:val="00AC1A5E"/>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0F832"/>
  <w15:docId w15:val="{62A584A6-86A2-4525-AEB0-8DAB7703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haefele_haefele-schiebebeschlag-slido-f-flush57"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ww.haefele.de/de/info/ueber-haefele/eigensortimente/haefele-slido/93838/"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hyperlink" Target="https://pressrelease.bering-kopal.de/de/pressrelease/haefele_falttuerbeschlag-slido-d-fold21" TargetMode="External"/><Relationship Id="rId19" Type="http://schemas.openxmlformats.org/officeDocument/2006/relationships/hyperlink" Target="https://www.haefele.de/de/" TargetMode="External"/><Relationship Id="rId4" Type="http://schemas.openxmlformats.org/officeDocument/2006/relationships/footnotes" Target="footnotes.xml"/><Relationship Id="rId9" Type="http://schemas.openxmlformats.org/officeDocument/2006/relationships/hyperlink" Target="https://pressrelease.bering-kopal.de/de/pressrelease/haefele_slido-loesungen-fuer-moebelschiebetueren" TargetMode="External"/><Relationship Id="rId14" Type="http://schemas.openxmlformats.org/officeDocument/2006/relationships/image" Target="media/image5.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1217</Words>
  <Characters>7674</Characters>
  <Application>Microsoft Office Word</Application>
  <DocSecurity>0</DocSecurity>
  <Lines>63</Lines>
  <Paragraphs>17</Paragraphs>
  <ScaleCrop>false</ScaleCrop>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2025-11-27T14:09:00Z</dcterms:created>
  <dcterms:modified xsi:type="dcterms:W3CDTF">2025-11-27T14:09:00Z</dcterms:modified>
</cp:coreProperties>
</file>